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0D235D">
        <w:rPr>
          <w:rFonts w:eastAsia="Times New Roman"/>
          <w:b/>
          <w:color w:val="00B0F0"/>
          <w:szCs w:val="24"/>
        </w:rPr>
        <w:t>1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1211F" w:rsidRDefault="00F1211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1211F">
        <w:rPr>
          <w:rFonts w:eastAsia="Times New Roman"/>
          <w:b/>
          <w:color w:val="FF0000"/>
          <w:szCs w:val="24"/>
        </w:rPr>
        <w:t>VÙNG ĐỒNG BẰNG SÔNG HỒNG</w:t>
      </w:r>
      <w:r w:rsidR="000D235D">
        <w:rPr>
          <w:rFonts w:eastAsia="Times New Roman"/>
          <w:b/>
          <w:color w:val="FF0000"/>
          <w:szCs w:val="24"/>
        </w:rPr>
        <w:t xml:space="preserve"> (Tiếp theo)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Đây không phải là trung tâm kinh tế quan trọng của vùng Trung du và miền núi Bắc Bộ</w:t>
      </w:r>
    </w:p>
    <w:p w:rsidR="000D235D" w:rsidRDefault="000D235D" w:rsidP="000D235D">
      <w:pPr>
        <w:ind w:firstLine="283"/>
        <w:rPr>
          <w:sz w:val="26"/>
          <w:szCs w:val="26"/>
        </w:rPr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Thái Nguyên.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Việt Trì.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Giang.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Hạ Long. 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>
        <w:rPr>
          <w:noProof/>
          <w:lang w:eastAsia="en-US"/>
        </w:rPr>
        <w:drawing>
          <wp:inline distT="0" distB="0" distL="0" distR="0">
            <wp:extent cx="3778250" cy="15354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Vụ đông trở thành vụ sản xuất chính ở vùng Đồng bằng sông Hồng là do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Tài nguyên đất phù sa màu mỡ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thống sông dày đặc, nước dồi dào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Sinh vật thích nghi tốt với các điều kiện tự nhiên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khí hậu nhiệt đới ẩm gió mùa với mùa đông lạnh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Sản phẩm nông nghiệp chuyên môn hóa nổi bật của vùng đồng bằng sông Hồng là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thực phẩm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Lúa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Đậu tương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Tam giác tăng trưởng kinh tế cho vùng kinh tế trọng điểm Bắc Bộ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Nội, Hải Phòng, Hạ Long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Nội, Hải Dương, Hải Phòng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Nội, Hưng Yên, Hải Dương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Nội, Bắc Ninh, Vĩnh Yên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So với các vùng khác về sản xuất nông nghiệp, Đồng bằng sông Hồng là vùng có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lượng lúa lớn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Xuất khẩu nhiều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suất lúa cao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Bình quân lương thực theo đầu người cao nhất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Hai trung tâm du lịch hàng đầu ở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 và Vĩnh Yên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 và Hải Dương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 và Hải Phòng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 và Nam Định</w:t>
      </w:r>
    </w:p>
    <w:p w:rsidR="000D235D" w:rsidRDefault="000D235D" w:rsidP="000D235D">
      <w:pPr>
        <w:spacing w:before="60"/>
        <w:jc w:val="both"/>
        <w:rPr>
          <w:b/>
          <w:noProof/>
          <w:color w:val="0000FF"/>
        </w:rPr>
      </w:pPr>
      <w:r w:rsidRPr="0046748F">
        <w:rPr>
          <w:b/>
          <w:noProof/>
          <w:color w:val="0000FF"/>
        </w:rPr>
        <w:t>Câu 7:</w:t>
      </w:r>
    </w:p>
    <w:p w:rsidR="000D235D" w:rsidRDefault="000D235D" w:rsidP="000D235D">
      <w:pPr>
        <w:spacing w:before="6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3778250" cy="1535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Năm 2005, ngành kinh tế nào chiếm tỉ trọng lớn nhất trong cơ cấu GDP của vùng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– lâm – thủy sản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– xây dựng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đều đúng</w:t>
      </w:r>
    </w:p>
    <w:p w:rsidR="000D235D" w:rsidRDefault="000D235D" w:rsidP="000D235D">
      <w:pPr>
        <w:jc w:val="both"/>
        <w:rPr>
          <w:noProof/>
        </w:rPr>
      </w:pPr>
      <w:r w:rsidRPr="0046748F">
        <w:rPr>
          <w:b/>
          <w:noProof/>
          <w:color w:val="0000FF"/>
        </w:rPr>
        <w:t>Câu 8:</w:t>
      </w:r>
      <w:r>
        <w:rPr>
          <w:noProof/>
        </w:rPr>
        <w:t xml:space="preserve"> </w:t>
      </w:r>
    </w:p>
    <w:p w:rsidR="000D235D" w:rsidRDefault="000D235D" w:rsidP="000D235D">
      <w:pPr>
        <w:jc w:val="both"/>
        <w:rPr>
          <w:sz w:val="26"/>
          <w:szCs w:val="26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3778250" cy="1535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Dạng biểu đồ nào thích hợp nhất thể hiện sự thay đổi cơ cấu sản lượng lúa phân theo vùng của nước ta năm 2005.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Tròn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Miền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Cột kết hợp đường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Cột.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Hai trung tâm công nghiệp hàng đầu ở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 và Vĩnh Yên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 và Hải Dương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 và Hải Phòng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 và Nam Định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nông nghiệp Đồng bằng sông Hồng phát triển mạnh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trâu, bò, dê, ngựa.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Chăn nuôi gà, vịt, ngan, cừu.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Chăn nuôi bò thịt, đánh bắt thủy sản.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Chăn nuôi lợn, bò sữa, gia cầm.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Vào khoảng thời gian từ tháng 10 đến tháng 3 năm sau, loại cây trồng nào phổ biến ở vùng Đồng bằng sông Hồng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 đông xuân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quả ôn đới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Rau quả nhiệt đới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Ngô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Ngành công nghiệp trọng điểm không phải của Đồng bằng sông Hồng là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 chế biến lương thực, thực phẩm.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khai khoáng.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 sản xuất hàng tiêu dùng.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nghiệp cơ khí và sản xuất vật liệu xây dựng.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Những địa điểm du lịch hấp dẫn không phải của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Chùa Hương, Tam Cốc – Bích Động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Núi Lang Biang, mũi Né.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 Sơn, Cúc Phương.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 Sơn, Cát Bà.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26" w:rsidRDefault="00690926">
      <w:r>
        <w:separator/>
      </w:r>
    </w:p>
  </w:endnote>
  <w:endnote w:type="continuationSeparator" w:id="0">
    <w:p w:rsidR="00690926" w:rsidRDefault="006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C1" w:rsidRDefault="00EA58C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9092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26" w:rsidRDefault="00690926">
      <w:r>
        <w:separator/>
      </w:r>
    </w:p>
  </w:footnote>
  <w:footnote w:type="continuationSeparator" w:id="0">
    <w:p w:rsidR="00690926" w:rsidRDefault="006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A58C1" w:rsidP="00A6282C">
    <w:pPr>
      <w:pStyle w:val="Header"/>
      <w:jc w:val="center"/>
      <w:rPr>
        <w:sz w:val="24"/>
        <w:szCs w:val="24"/>
      </w:rPr>
    </w:pPr>
    <w:r w:rsidRPr="00EA58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829CD5" wp14:editId="75C786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8C1" w:rsidRDefault="00EA58C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29CD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A58C1" w:rsidRDefault="00EA58C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58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7CBE6C" wp14:editId="06A1D8F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A58C1" w:rsidRDefault="00EA58C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0926" w:rsidRPr="006909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CBE6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A58C1" w:rsidRDefault="00EA58C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0926" w:rsidRPr="006909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0926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A58C1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2023-07-25T08:23:00Z</dcterms:modified>
</cp:coreProperties>
</file>