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E016" w14:textId="6404B5AE" w:rsidR="004835F3" w:rsidRPr="004835F3" w:rsidRDefault="004835F3" w:rsidP="004835F3">
      <w:pPr>
        <w:pStyle w:val="NormalWeb"/>
        <w:shd w:val="clear" w:color="auto" w:fill="FFFFFF"/>
        <w:spacing w:before="240" w:beforeAutospacing="0" w:after="240" w:afterAutospacing="0" w:line="360" w:lineRule="auto"/>
        <w:jc w:val="center"/>
        <w:rPr>
          <w:b/>
          <w:bCs/>
          <w:color w:val="000000"/>
          <w:sz w:val="27"/>
          <w:szCs w:val="27"/>
        </w:rPr>
      </w:pPr>
      <w:r w:rsidRPr="004835F3">
        <w:rPr>
          <w:b/>
          <w:bCs/>
          <w:color w:val="000000"/>
          <w:sz w:val="27"/>
          <w:szCs w:val="27"/>
        </w:rPr>
        <w:t>Phân tích đoạn 2 Bình Ngô đại cáo</w:t>
      </w:r>
      <w:r>
        <w:rPr>
          <w:b/>
          <w:bCs/>
          <w:color w:val="000000"/>
          <w:sz w:val="27"/>
          <w:szCs w:val="27"/>
        </w:rPr>
        <w:t xml:space="preserve"> – Mẫu 9</w:t>
      </w:r>
    </w:p>
    <w:p w14:paraId="5EB4BC26" w14:textId="68759BC6" w:rsidR="004835F3" w:rsidRDefault="004835F3" w:rsidP="004835F3">
      <w:pPr>
        <w:pStyle w:val="NormalWeb"/>
        <w:shd w:val="clear" w:color="auto" w:fill="FFFFFF"/>
        <w:spacing w:before="240" w:beforeAutospacing="0" w:after="240" w:afterAutospacing="0" w:line="360" w:lineRule="auto"/>
        <w:jc w:val="both"/>
        <w:rPr>
          <w:color w:val="000000"/>
          <w:sz w:val="27"/>
          <w:szCs w:val="27"/>
        </w:rPr>
      </w:pPr>
      <w:r>
        <w:rPr>
          <w:color w:val="000000"/>
          <w:sz w:val="27"/>
          <w:szCs w:val="27"/>
        </w:rPr>
        <w:t>Nếu như đoạn 1 đề cao sự nhân nghĩa và khẳng định chủ quyền dân tộc thì đoạn 2 của tác phẩm Bình ngô đại cáo chủ yếu tố cáo những tội ác của giặc Minh trong thời gian chúng đô hộ nước ta.</w:t>
      </w:r>
    </w:p>
    <w:p w14:paraId="56A2E1D5" w14:textId="77777777" w:rsidR="004835F3" w:rsidRDefault="004835F3" w:rsidP="004835F3">
      <w:pPr>
        <w:pStyle w:val="NormalWeb"/>
        <w:shd w:val="clear" w:color="auto" w:fill="FFFFFF"/>
        <w:spacing w:before="240" w:beforeAutospacing="0" w:after="240" w:afterAutospacing="0" w:line="360" w:lineRule="auto"/>
        <w:jc w:val="both"/>
        <w:rPr>
          <w:color w:val="000000"/>
          <w:sz w:val="27"/>
          <w:szCs w:val="27"/>
        </w:rPr>
      </w:pPr>
      <w:r>
        <w:rPr>
          <w:color w:val="000000"/>
          <w:sz w:val="27"/>
          <w:szCs w:val="27"/>
        </w:rPr>
        <w:t>Tác giả đề cập đến thời gian nhà Hồ suy yếu, giặc Minh lợi dụng danh nghĩa “phù Trần diệt Hồ” gây chia rẽ trong nước, gây bạo loạn và mục đích cướp đất nước ta.</w:t>
      </w:r>
    </w:p>
    <w:p w14:paraId="41BE9506" w14:textId="77777777" w:rsidR="004835F3" w:rsidRPr="004835F3" w:rsidRDefault="004835F3" w:rsidP="004835F3">
      <w:pPr>
        <w:pStyle w:val="NormalWeb"/>
        <w:shd w:val="clear" w:color="auto" w:fill="FFFFFF"/>
        <w:spacing w:before="240" w:beforeAutospacing="0" w:after="240" w:afterAutospacing="0" w:line="360" w:lineRule="auto"/>
        <w:jc w:val="center"/>
        <w:rPr>
          <w:i/>
          <w:iCs/>
          <w:color w:val="000000"/>
          <w:sz w:val="27"/>
          <w:szCs w:val="27"/>
        </w:rPr>
      </w:pPr>
      <w:r w:rsidRPr="004835F3">
        <w:rPr>
          <w:i/>
          <w:iCs/>
          <w:color w:val="000000"/>
          <w:sz w:val="27"/>
          <w:szCs w:val="27"/>
        </w:rPr>
        <w:t>“Nhân họ Hồ chính sự phiền hà</w:t>
      </w:r>
    </w:p>
    <w:p w14:paraId="4767EF8E" w14:textId="77777777" w:rsidR="004835F3" w:rsidRPr="004835F3" w:rsidRDefault="004835F3" w:rsidP="004835F3">
      <w:pPr>
        <w:pStyle w:val="NormalWeb"/>
        <w:shd w:val="clear" w:color="auto" w:fill="FFFFFF"/>
        <w:spacing w:before="240" w:beforeAutospacing="0" w:after="240" w:afterAutospacing="0" w:line="360" w:lineRule="auto"/>
        <w:jc w:val="center"/>
        <w:rPr>
          <w:i/>
          <w:iCs/>
          <w:color w:val="000000"/>
          <w:sz w:val="27"/>
          <w:szCs w:val="27"/>
        </w:rPr>
      </w:pPr>
      <w:r w:rsidRPr="004835F3">
        <w:rPr>
          <w:i/>
          <w:iCs/>
          <w:color w:val="000000"/>
          <w:sz w:val="27"/>
          <w:szCs w:val="27"/>
        </w:rPr>
        <w:t>Để trong nước lòng dân oán hận</w:t>
      </w:r>
      <w:r w:rsidRPr="004835F3">
        <w:rPr>
          <w:i/>
          <w:iCs/>
          <w:color w:val="000000"/>
          <w:sz w:val="27"/>
          <w:szCs w:val="27"/>
        </w:rPr>
        <w:br/>
      </w:r>
      <w:r w:rsidRPr="004835F3">
        <w:rPr>
          <w:i/>
          <w:iCs/>
          <w:color w:val="000000"/>
          <w:sz w:val="27"/>
          <w:szCs w:val="27"/>
        </w:rPr>
        <w:br/>
        <w:t>Quân cuồng Minh đã thừa cơ gây hoạ</w:t>
      </w:r>
    </w:p>
    <w:p w14:paraId="795DF565" w14:textId="77777777" w:rsidR="004835F3" w:rsidRPr="004835F3" w:rsidRDefault="004835F3" w:rsidP="004835F3">
      <w:pPr>
        <w:pStyle w:val="NormalWeb"/>
        <w:shd w:val="clear" w:color="auto" w:fill="FFFFFF"/>
        <w:spacing w:before="240" w:beforeAutospacing="0" w:after="240" w:afterAutospacing="0" w:line="360" w:lineRule="auto"/>
        <w:jc w:val="center"/>
        <w:rPr>
          <w:i/>
          <w:iCs/>
          <w:color w:val="000000"/>
          <w:sz w:val="27"/>
          <w:szCs w:val="27"/>
        </w:rPr>
      </w:pPr>
      <w:r w:rsidRPr="004835F3">
        <w:rPr>
          <w:i/>
          <w:iCs/>
          <w:color w:val="000000"/>
          <w:sz w:val="27"/>
          <w:szCs w:val="27"/>
        </w:rPr>
        <w:t>Bọn gian tà còn bán nước cầu vinh”</w:t>
      </w:r>
    </w:p>
    <w:p w14:paraId="249C2997" w14:textId="77777777" w:rsidR="004835F3" w:rsidRDefault="004835F3" w:rsidP="004835F3">
      <w:pPr>
        <w:pStyle w:val="NormalWeb"/>
        <w:shd w:val="clear" w:color="auto" w:fill="FFFFFF"/>
        <w:spacing w:before="240" w:beforeAutospacing="0" w:after="240" w:afterAutospacing="0" w:line="360" w:lineRule="auto"/>
        <w:jc w:val="both"/>
        <w:rPr>
          <w:color w:val="000000"/>
          <w:sz w:val="27"/>
          <w:szCs w:val="27"/>
        </w:rPr>
      </w:pPr>
      <w:r>
        <w:rPr>
          <w:color w:val="000000"/>
          <w:sz w:val="27"/>
          <w:szCs w:val="27"/>
        </w:rPr>
        <w:t>Giặc ngoại xâm thật thâm độc, chính sách cai trị tàn bạo, vô nhân tính chẳng khác nào hành động diệt chủng như giết hại nhân dân “Nướng dân đen trên ngọn lửa hung tàn - Vùi con đỏ xuống hầm tai vạ”, ra sức thu thuế khóa mục đích chiếm càng nhiều tài sản càng tốt, sử dụng con người khai thác tài nguyên đến nguy hiểm tính mạng “ép xuống biển mò ngọc” đối mặt với mối nguy từ các cá mập, thuồng luồng, “vào núi đãi cát tìm vàng” nơi chốn rừng thiêng nước độc và rất nhiều người đã bỏ mạng.</w:t>
      </w:r>
      <w:r>
        <w:rPr>
          <w:color w:val="000000"/>
          <w:sz w:val="27"/>
          <w:szCs w:val="27"/>
        </w:rPr>
        <w:br/>
      </w:r>
      <w:r>
        <w:rPr>
          <w:color w:val="000000"/>
          <w:sz w:val="27"/>
          <w:szCs w:val="27"/>
        </w:rPr>
        <w:br/>
        <w:t>Không chỉ với con người mà chúng còn “Tàn hại cả giống côn trùng cây cỏ” phá hoại môi trường nặng nề.</w:t>
      </w:r>
    </w:p>
    <w:p w14:paraId="15F4501D" w14:textId="77777777" w:rsidR="004835F3" w:rsidRDefault="004835F3" w:rsidP="004835F3">
      <w:pPr>
        <w:pStyle w:val="NormalWeb"/>
        <w:shd w:val="clear" w:color="auto" w:fill="FFFFFF"/>
        <w:spacing w:before="240" w:beforeAutospacing="0" w:after="240" w:afterAutospacing="0" w:line="360" w:lineRule="auto"/>
        <w:jc w:val="both"/>
        <w:rPr>
          <w:color w:val="000000"/>
          <w:sz w:val="27"/>
          <w:szCs w:val="27"/>
        </w:rPr>
      </w:pPr>
      <w:r>
        <w:rPr>
          <w:color w:val="000000"/>
          <w:sz w:val="27"/>
          <w:szCs w:val="27"/>
        </w:rPr>
        <w:t>Tất cả đều khiến rất nhiều gia đình ly tán chia lìa, xã hội tan thương, nhân dân rơi vào tình cảnh túng quẫn cùng cực.</w:t>
      </w:r>
    </w:p>
    <w:p w14:paraId="58B21C3C" w14:textId="77777777" w:rsidR="004835F3" w:rsidRDefault="004835F3" w:rsidP="004835F3">
      <w:pPr>
        <w:pStyle w:val="NormalWeb"/>
        <w:shd w:val="clear" w:color="auto" w:fill="FFFFFF"/>
        <w:spacing w:before="240" w:beforeAutospacing="0" w:after="240" w:afterAutospacing="0" w:line="360" w:lineRule="auto"/>
        <w:jc w:val="both"/>
        <w:rPr>
          <w:color w:val="000000"/>
          <w:sz w:val="27"/>
          <w:szCs w:val="27"/>
        </w:rPr>
      </w:pPr>
      <w:r>
        <w:rPr>
          <w:color w:val="000000"/>
          <w:sz w:val="27"/>
          <w:szCs w:val="27"/>
        </w:rPr>
        <w:lastRenderedPageBreak/>
        <w:t>Nguyễn Trãi trong đoạn 2 Bình ngô đại cáo đã tố cáo tội ác man rợ của giặc Minh nhiều đến nỗi “trúc Nam Sơn không ghi hết tội” “nước Đông hải không rửa sạch mùi”, qua đó tỏ thái độ căm phẫn, uất ức bọn xâm lược đó cũng chính là nỗi đau nhân dân tầng lớp nghèo khổ trong xã hội. Chứng kiến những điều tàn bạo, phi đạo lý đó lẽ nào trời đất dung thứ cho chúng?</w:t>
      </w:r>
    </w:p>
    <w:p w14:paraId="43F21060" w14:textId="77777777" w:rsidR="004835F3" w:rsidRPr="004835F3" w:rsidRDefault="004835F3" w:rsidP="004835F3">
      <w:pPr>
        <w:pStyle w:val="NormalWeb"/>
        <w:shd w:val="clear" w:color="auto" w:fill="FFFFFF"/>
        <w:spacing w:before="240" w:beforeAutospacing="0" w:after="240" w:afterAutospacing="0" w:line="360" w:lineRule="auto"/>
        <w:jc w:val="center"/>
        <w:rPr>
          <w:i/>
          <w:iCs/>
          <w:color w:val="000000"/>
          <w:sz w:val="27"/>
          <w:szCs w:val="27"/>
        </w:rPr>
      </w:pPr>
      <w:r w:rsidRPr="004835F3">
        <w:rPr>
          <w:i/>
          <w:iCs/>
          <w:color w:val="000000"/>
          <w:sz w:val="27"/>
          <w:szCs w:val="27"/>
        </w:rPr>
        <w:t>Lẽ nào trời đất dung tha</w:t>
      </w:r>
    </w:p>
    <w:p w14:paraId="386AFFE7" w14:textId="77777777" w:rsidR="004835F3" w:rsidRPr="004835F3" w:rsidRDefault="004835F3" w:rsidP="004835F3">
      <w:pPr>
        <w:pStyle w:val="NormalWeb"/>
        <w:shd w:val="clear" w:color="auto" w:fill="FFFFFF"/>
        <w:spacing w:before="240" w:beforeAutospacing="0" w:after="240" w:afterAutospacing="0" w:line="360" w:lineRule="auto"/>
        <w:jc w:val="center"/>
        <w:rPr>
          <w:i/>
          <w:iCs/>
          <w:color w:val="000000"/>
          <w:sz w:val="27"/>
          <w:szCs w:val="27"/>
        </w:rPr>
      </w:pPr>
      <w:r w:rsidRPr="004835F3">
        <w:rPr>
          <w:i/>
          <w:iCs/>
          <w:color w:val="000000"/>
          <w:sz w:val="27"/>
          <w:szCs w:val="27"/>
        </w:rPr>
        <w:t>Ai bảo thần dân chịu được?</w:t>
      </w:r>
    </w:p>
    <w:p w14:paraId="7BE81044" w14:textId="77777777" w:rsidR="004835F3" w:rsidRDefault="004835F3" w:rsidP="004835F3">
      <w:pPr>
        <w:pStyle w:val="NormalWeb"/>
        <w:shd w:val="clear" w:color="auto" w:fill="FFFFFF"/>
        <w:spacing w:before="240" w:beforeAutospacing="0" w:after="240" w:afterAutospacing="0" w:line="360" w:lineRule="auto"/>
        <w:jc w:val="both"/>
        <w:rPr>
          <w:color w:val="000000"/>
          <w:sz w:val="27"/>
          <w:szCs w:val="27"/>
        </w:rPr>
      </w:pPr>
      <w:r>
        <w:rPr>
          <w:color w:val="000000"/>
          <w:sz w:val="27"/>
          <w:szCs w:val="27"/>
        </w:rPr>
        <w:t>Đoạn 2 Bình ngô đại cáo chính là lời tố cáo mạnh mẽ sự tàn bạo, độc ác mà giặc Minh đang giày xéo trên đất nước. Khi có sự áp bức chắc chắn sẽ có đấu tranh, khởi nghĩa và có thể khẳng định chính nghĩa chắc chắn sẽ giành thắng lợi sau cùng.</w:t>
      </w:r>
    </w:p>
    <w:p w14:paraId="10C4E842" w14:textId="77777777" w:rsidR="004835F3" w:rsidRDefault="004835F3" w:rsidP="004835F3">
      <w:pPr>
        <w:pStyle w:val="NormalWeb"/>
        <w:shd w:val="clear" w:color="auto" w:fill="FFFFFF"/>
        <w:spacing w:before="240" w:beforeAutospacing="0" w:after="240" w:afterAutospacing="0" w:line="360" w:lineRule="auto"/>
        <w:jc w:val="both"/>
        <w:rPr>
          <w:color w:val="000000"/>
          <w:sz w:val="27"/>
          <w:szCs w:val="27"/>
        </w:rPr>
      </w:pPr>
      <w:r>
        <w:rPr>
          <w:color w:val="000000"/>
          <w:sz w:val="27"/>
          <w:szCs w:val="27"/>
        </w:rPr>
        <w:t>Hoàn thành bài phân tích đoạn 2 bài Bình ngô đại cáo. Đoạn 1 và đoạn 2 Bình ngô đại cáo đều có nhiều nét đặc sắc. Các em cần đọc kỹ để hiểu rõ hơn về một trong những tác phẩm hay của tác giả Nguyễn Trãi.</w:t>
      </w:r>
    </w:p>
    <w:p w14:paraId="1610D2FC" w14:textId="77777777" w:rsidR="008E2FC0" w:rsidRDefault="008E2FC0" w:rsidP="004835F3">
      <w:pPr>
        <w:spacing w:before="240" w:after="240" w:line="360" w:lineRule="auto"/>
        <w:jc w:val="both"/>
      </w:pPr>
    </w:p>
    <w:sectPr w:rsidR="008E2FC0"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17C8" w14:textId="77777777" w:rsidR="00AF51C2" w:rsidRDefault="00AF51C2" w:rsidP="004835F3">
      <w:pPr>
        <w:spacing w:after="0" w:line="240" w:lineRule="auto"/>
      </w:pPr>
      <w:r>
        <w:separator/>
      </w:r>
    </w:p>
  </w:endnote>
  <w:endnote w:type="continuationSeparator" w:id="0">
    <w:p w14:paraId="598E8A03" w14:textId="77777777" w:rsidR="00AF51C2" w:rsidRDefault="00AF51C2" w:rsidP="0048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B7DF" w14:textId="77777777" w:rsidR="00AF51C2" w:rsidRDefault="00AF51C2" w:rsidP="004835F3">
      <w:pPr>
        <w:spacing w:after="0" w:line="240" w:lineRule="auto"/>
      </w:pPr>
      <w:r>
        <w:separator/>
      </w:r>
    </w:p>
  </w:footnote>
  <w:footnote w:type="continuationSeparator" w:id="0">
    <w:p w14:paraId="47A7963E" w14:textId="77777777" w:rsidR="00AF51C2" w:rsidRDefault="00AF51C2" w:rsidP="00483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5B62" w14:textId="5EA14FD8" w:rsidR="004835F3" w:rsidRDefault="004835F3">
    <w:pPr>
      <w:pStyle w:val="Header"/>
    </w:pPr>
    <w:r>
      <w:rPr>
        <w:noProof/>
      </w:rPr>
      <mc:AlternateContent>
        <mc:Choice Requires="wps">
          <w:drawing>
            <wp:anchor distT="0" distB="0" distL="114300" distR="114300" simplePos="0" relativeHeight="251660288" behindDoc="0" locked="0" layoutInCell="0" allowOverlap="1" wp14:anchorId="6D80F44C" wp14:editId="0728F7DB">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7A366F3" w14:textId="4C44B426" w:rsidR="004835F3" w:rsidRPr="004835F3" w:rsidRDefault="004835F3">
                              <w:pPr>
                                <w:spacing w:after="0" w:line="240" w:lineRule="auto"/>
                                <w:rPr>
                                  <w:rFonts w:ascii="Times New Roman" w:hAnsi="Times New Roman" w:cs="Times New Roman"/>
                                </w:rPr>
                              </w:pPr>
                              <w:r w:rsidRPr="004835F3">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D80F44C"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7A366F3" w14:textId="4C44B426" w:rsidR="004835F3" w:rsidRPr="004835F3" w:rsidRDefault="004835F3">
                        <w:pPr>
                          <w:spacing w:after="0" w:line="240" w:lineRule="auto"/>
                          <w:rPr>
                            <w:rFonts w:ascii="Times New Roman" w:hAnsi="Times New Roman" w:cs="Times New Roman"/>
                          </w:rPr>
                        </w:pPr>
                        <w:r w:rsidRPr="004835F3">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9B943EE" wp14:editId="636FE43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4A5BD3B" w14:textId="77777777" w:rsidR="004835F3" w:rsidRDefault="004835F3">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9B943E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34A5BD3B" w14:textId="77777777" w:rsidR="004835F3" w:rsidRDefault="004835F3">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F3"/>
    <w:rsid w:val="004835F3"/>
    <w:rsid w:val="008E2FC0"/>
    <w:rsid w:val="00AF51C2"/>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DD6EB"/>
  <w15:chartTrackingRefBased/>
  <w15:docId w15:val="{F43D2E0B-1D87-4AFB-9C84-D6D021FE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5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3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5F3"/>
  </w:style>
  <w:style w:type="paragraph" w:styleId="Footer">
    <w:name w:val="footer"/>
    <w:basedOn w:val="Normal"/>
    <w:link w:val="FooterChar"/>
    <w:uiPriority w:val="99"/>
    <w:unhideWhenUsed/>
    <w:rsid w:val="00483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5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2023-03-23T08:02:00Z</dcterms:created>
  <dcterms:modified xsi:type="dcterms:W3CDTF">2023-03-23T08:05:00Z</dcterms:modified>
</cp:coreProperties>
</file>