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0E1" w:rsidRPr="00CC30E1" w:rsidRDefault="00CC30E1" w:rsidP="00CC30E1">
      <w:pPr>
        <w:shd w:val="clear" w:color="auto" w:fill="FFFFFF"/>
        <w:spacing w:before="150" w:after="0" w:line="276" w:lineRule="auto"/>
        <w:jc w:val="center"/>
        <w:outlineLvl w:val="2"/>
        <w:rPr>
          <w:rFonts w:ascii="Times New Roman" w:eastAsia="Times New Roman" w:hAnsi="Times New Roman" w:cs="Times New Roman"/>
          <w:b/>
          <w:bCs/>
          <w:sz w:val="36"/>
          <w:szCs w:val="36"/>
        </w:rPr>
      </w:pPr>
      <w:r w:rsidRPr="00CC30E1">
        <w:rPr>
          <w:rFonts w:ascii="Times New Roman" w:eastAsia="Times New Roman" w:hAnsi="Times New Roman" w:cs="Times New Roman"/>
          <w:b/>
          <w:bCs/>
          <w:sz w:val="36"/>
          <w:szCs w:val="36"/>
        </w:rPr>
        <w:t xml:space="preserve">Mở bài </w:t>
      </w:r>
      <w:bookmarkStart w:id="0" w:name="_GoBack"/>
      <w:bookmarkEnd w:id="0"/>
      <w:r w:rsidRPr="00CC30E1">
        <w:rPr>
          <w:rFonts w:ascii="Times New Roman" w:eastAsia="Times New Roman" w:hAnsi="Times New Roman" w:cs="Times New Roman"/>
          <w:b/>
          <w:bCs/>
          <w:sz w:val="36"/>
          <w:szCs w:val="36"/>
        </w:rPr>
        <w:t xml:space="preserve">mẫu </w:t>
      </w:r>
      <w:r w:rsidRPr="00CC30E1">
        <w:rPr>
          <w:rFonts w:ascii="Times New Roman" w:eastAsia="Times New Roman" w:hAnsi="Times New Roman" w:cs="Times New Roman"/>
          <w:b/>
          <w:bCs/>
          <w:sz w:val="36"/>
          <w:szCs w:val="36"/>
          <w:lang w:val="vi-VN"/>
        </w:rPr>
        <w:t>7</w:t>
      </w:r>
    </w:p>
    <w:p w:rsidR="00CC30E1" w:rsidRPr="00CC30E1" w:rsidRDefault="00CC30E1" w:rsidP="00CC30E1">
      <w:pPr>
        <w:shd w:val="clear" w:color="auto" w:fill="FFFFFF"/>
        <w:spacing w:after="240" w:line="276" w:lineRule="auto"/>
        <w:jc w:val="both"/>
        <w:rPr>
          <w:rFonts w:ascii="Times New Roman" w:eastAsia="Times New Roman" w:hAnsi="Times New Roman" w:cs="Times New Roman"/>
          <w:sz w:val="36"/>
          <w:szCs w:val="36"/>
        </w:rPr>
      </w:pPr>
      <w:r w:rsidRPr="00CC30E1">
        <w:rPr>
          <w:rFonts w:ascii="Times New Roman" w:eastAsia="Times New Roman" w:hAnsi="Times New Roman" w:cs="Times New Roman"/>
          <w:sz w:val="36"/>
          <w:szCs w:val="36"/>
        </w:rPr>
        <w:t>Ai đó từng nói rằng “ Hãy hướng về phía mặt trời, bóng tối sẽ ngả sau lưng bạn”. Bởi nói như nhà văn Nguyễn Khải “Sự sống nảy sinh từ trong cái chết, hạnh phúc bắt nguồn từ những gian khổ hy sinh. Ở đời không có con đường cùng chỉ có những ranh giới điều cốt yếu là phải có đủ sức mạnh để bước qua ranh giới đó". Đọc truyện ngắn “Vợ nhặt” của nhà văn Kim Lân ta càng hiểu sâu sắc và thấm thía hơn chân lý đó. Ta không khỏi xót xa, ngậm ngùi thương cho hoàn cảnh éo le, mừng vui cho niềm tin của con người vào tương lai mới mà còn rưng rức trước tình cảm yêu thương của hơi ấm gia đình.Vậy điều đó thể hiện như thế nào qua hình ảnh nhân vật Thị?</w:t>
      </w:r>
    </w:p>
    <w:p w:rsidR="00856F28" w:rsidRPr="00CC30E1" w:rsidRDefault="00CC30E1" w:rsidP="00CC30E1">
      <w:pPr>
        <w:spacing w:line="276" w:lineRule="auto"/>
        <w:jc w:val="both"/>
        <w:rPr>
          <w:rFonts w:ascii="Times New Roman" w:hAnsi="Times New Roman" w:cs="Times New Roman"/>
          <w:sz w:val="36"/>
          <w:szCs w:val="36"/>
        </w:rPr>
      </w:pPr>
    </w:p>
    <w:sectPr w:rsidR="00856F28" w:rsidRPr="00CC30E1" w:rsidSect="00CC30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E1"/>
    <w:rsid w:val="000B7E50"/>
    <w:rsid w:val="000E4985"/>
    <w:rsid w:val="00CC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2130"/>
  <w15:chartTrackingRefBased/>
  <w15:docId w15:val="{00EF2BB1-8316-4E99-8EEE-EDCD4468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C30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30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C30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07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2022-12-26T08:43:00Z</dcterms:created>
  <dcterms:modified xsi:type="dcterms:W3CDTF">2022-12-26T08:44:00Z</dcterms:modified>
</cp:coreProperties>
</file>