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95F75" w:rsidRDefault="00E95F75" w:rsidP="00E95F75">
      <w:pPr>
        <w:spacing w:line="276" w:lineRule="auto"/>
        <w:jc w:val="center"/>
        <w:rPr>
          <w:rFonts w:ascii="Times New Roman" w:hAnsi="Times New Roman" w:cs="Times New Roman"/>
          <w:b/>
          <w:color w:val="000000"/>
          <w:sz w:val="26"/>
          <w:szCs w:val="26"/>
          <w:lang w:val="vi-VN"/>
        </w:rPr>
      </w:pPr>
      <w:bookmarkStart w:id="0" w:name="_GoBack"/>
      <w:r w:rsidRPr="00E95F75">
        <w:rPr>
          <w:rFonts w:ascii="Times New Roman" w:hAnsi="Times New Roman" w:cs="Times New Roman"/>
          <w:b/>
          <w:color w:val="000000"/>
          <w:sz w:val="26"/>
          <w:szCs w:val="26"/>
        </w:rPr>
        <w:t xml:space="preserve">Mở bài tây tiến khổ 1 mẫu </w:t>
      </w:r>
      <w:r w:rsidRPr="00E95F75">
        <w:rPr>
          <w:rFonts w:ascii="Times New Roman" w:hAnsi="Times New Roman" w:cs="Times New Roman"/>
          <w:b/>
          <w:color w:val="000000"/>
          <w:sz w:val="26"/>
          <w:szCs w:val="26"/>
          <w:lang w:val="vi-VN"/>
        </w:rPr>
        <w:t>4</w:t>
      </w:r>
    </w:p>
    <w:p w:rsidR="00E95F75" w:rsidRPr="00E95F75" w:rsidRDefault="00E95F75" w:rsidP="00E95F75">
      <w:pPr>
        <w:spacing w:line="276" w:lineRule="auto"/>
        <w:jc w:val="both"/>
        <w:rPr>
          <w:rFonts w:ascii="Times New Roman" w:hAnsi="Times New Roman" w:cs="Times New Roman"/>
          <w:b/>
          <w:color w:val="000000"/>
          <w:sz w:val="26"/>
          <w:szCs w:val="26"/>
          <w:lang w:val="vi-VN"/>
        </w:rPr>
      </w:pPr>
      <w:r w:rsidRPr="00E95F75">
        <w:rPr>
          <w:rFonts w:ascii="Times New Roman" w:hAnsi="Times New Roman" w:cs="Times New Roman"/>
          <w:sz w:val="26"/>
          <w:szCs w:val="26"/>
          <w:shd w:val="clear" w:color="auto" w:fill="FFFFFF"/>
        </w:rPr>
        <w:t> Tây Tiến được xem là đứa con đầu lòng tráng kiện và tài hoa của Quang Dũng và của cả nền thơ kháng chiến của văn học Việt Nam, đặc biệt là của những năm đầu trong cuộc kháng chiến chống Pháp gian khổ. Những chàng thư sinh áo trắng, rời bỏ bút mực xanh lên đường đi chiến đấu vì lòng yêu Tổ quốc, quê hương tha thiết, vì nền hòa bình của dân tộc, họ đi với trái tim kiêu hùng, anh dũng nhưng vẫn mang những nét lãng mạn, hào hoa của lớp trẻ tri thức Hà Nội. Điều ấy đã được nhà thơ Quang Dũng tái hiện một các xuất sắc trong bài thơ Tây Tiến bằng ngòi bút phóng khoáng, hồn hậu và rất mực tài hoa lãng mạng. Với khổ thơ đầu, nhà thơ đã hướng về nội tâm của người lính chiến, cũng chính là bản thân tác giả với những nỗi nhớ tha thiết miền đất Tây Bắc và vẻ đẹp vượt vượt lên khó khăn gian khổ của người lính Tây Tiến.</w:t>
      </w:r>
      <w:bookmarkEnd w:id="0"/>
    </w:p>
    <w:sectPr w:rsidR="00E95F75" w:rsidRPr="00E95F75" w:rsidSect="00E95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75"/>
    <w:rsid w:val="000B7E50"/>
    <w:rsid w:val="000E4985"/>
    <w:rsid w:val="00E9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B163"/>
  <w15:chartTrackingRefBased/>
  <w15:docId w15:val="{D26F022D-D87C-4EB4-8BCE-CD34337D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Microsoft</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2023-01-05T03:05:00Z</dcterms:created>
  <dcterms:modified xsi:type="dcterms:W3CDTF">2023-01-05T03:06:00Z</dcterms:modified>
</cp:coreProperties>
</file>